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B958" w14:textId="52805C46" w:rsidR="00DA56C6" w:rsidRPr="00D63664" w:rsidRDefault="00DA56C6" w:rsidP="00AA763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3664">
        <w:rPr>
          <w:rFonts w:ascii="Times New Roman" w:hAnsi="Times New Roman" w:cs="Times New Roman"/>
          <w:b/>
          <w:bCs/>
          <w:sz w:val="20"/>
          <w:szCs w:val="20"/>
        </w:rPr>
        <w:t>Демоверсия</w:t>
      </w:r>
      <w:r w:rsidR="003404F1" w:rsidRPr="00D636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763C" w:rsidRPr="00D63664">
        <w:rPr>
          <w:rFonts w:ascii="Times New Roman" w:hAnsi="Times New Roman" w:cs="Times New Roman"/>
          <w:b/>
          <w:bCs/>
          <w:sz w:val="20"/>
          <w:szCs w:val="20"/>
        </w:rPr>
        <w:t>вступительных испытаний по программе «Киберпсихология»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678"/>
        <w:gridCol w:w="2389"/>
        <w:gridCol w:w="2213"/>
        <w:gridCol w:w="1507"/>
      </w:tblGrid>
      <w:tr w:rsidR="00AA763C" w:rsidRPr="00AA763C" w14:paraId="24740B90" w14:textId="2B729F4E" w:rsidTr="003B41DF">
        <w:tc>
          <w:tcPr>
            <w:tcW w:w="608" w:type="dxa"/>
          </w:tcPr>
          <w:p w14:paraId="23D34208" w14:textId="5D3B4CCF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6" w:type="dxa"/>
          </w:tcPr>
          <w:p w14:paraId="7A98F74F" w14:textId="674D4C83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525" w:type="dxa"/>
          </w:tcPr>
          <w:p w14:paraId="595479B3" w14:textId="14BF9621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2287" w:type="dxa"/>
          </w:tcPr>
          <w:p w14:paraId="18CDA65D" w14:textId="388DE422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Верный ответ</w:t>
            </w:r>
          </w:p>
        </w:tc>
        <w:tc>
          <w:tcPr>
            <w:tcW w:w="1129" w:type="dxa"/>
          </w:tcPr>
          <w:p w14:paraId="675645AE" w14:textId="75D73C90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A763C" w:rsidRPr="00AA763C" w14:paraId="13301AAD" w14:textId="356F9147" w:rsidTr="003B41DF">
        <w:tc>
          <w:tcPr>
            <w:tcW w:w="608" w:type="dxa"/>
          </w:tcPr>
          <w:p w14:paraId="12EC5B9F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14:paraId="1083A11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Сколько блоков мозга выделил А.Р. Лурия?</w:t>
            </w:r>
          </w:p>
        </w:tc>
        <w:tc>
          <w:tcPr>
            <w:tcW w:w="2525" w:type="dxa"/>
          </w:tcPr>
          <w:p w14:paraId="24C8411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2</w:t>
            </w:r>
          </w:p>
          <w:p w14:paraId="317585E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3</w:t>
            </w:r>
          </w:p>
          <w:p w14:paraId="049F403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4</w:t>
            </w:r>
          </w:p>
          <w:p w14:paraId="6C6E7E00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5</w:t>
            </w:r>
          </w:p>
        </w:tc>
        <w:tc>
          <w:tcPr>
            <w:tcW w:w="2287" w:type="dxa"/>
          </w:tcPr>
          <w:p w14:paraId="65E4BCE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3</w:t>
            </w:r>
          </w:p>
        </w:tc>
        <w:tc>
          <w:tcPr>
            <w:tcW w:w="1129" w:type="dxa"/>
          </w:tcPr>
          <w:p w14:paraId="14252A69" w14:textId="0AFC06D2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5178A1E1" w14:textId="75D6B04E" w:rsidTr="003B41DF">
        <w:tc>
          <w:tcPr>
            <w:tcW w:w="608" w:type="dxa"/>
          </w:tcPr>
          <w:p w14:paraId="377C252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</w:tcPr>
          <w:p w14:paraId="30A94B5D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Что можно определить как «</w:t>
            </w:r>
            <w:r w:rsidRPr="00AA7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целостное отражение предметов, ситуаций, явлений, возни</w:t>
            </w:r>
            <w:r w:rsidRPr="00AA7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кающих при непосредственном воздействии физических раздражителей на рецепторные поверхности органов чувств»?</w:t>
            </w:r>
          </w:p>
        </w:tc>
        <w:tc>
          <w:tcPr>
            <w:tcW w:w="2525" w:type="dxa"/>
          </w:tcPr>
          <w:p w14:paraId="69BD099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восприятие</w:t>
            </w:r>
          </w:p>
          <w:p w14:paraId="1426121E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ощущение</w:t>
            </w:r>
          </w:p>
          <w:p w14:paraId="1391D31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сознание</w:t>
            </w:r>
          </w:p>
          <w:p w14:paraId="5C5B795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внимание</w:t>
            </w:r>
          </w:p>
        </w:tc>
        <w:tc>
          <w:tcPr>
            <w:tcW w:w="2287" w:type="dxa"/>
          </w:tcPr>
          <w:p w14:paraId="3C4BA91F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восприятие</w:t>
            </w:r>
          </w:p>
          <w:p w14:paraId="3DA3D6E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8368497" w14:textId="019E4D7B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4883566B" w14:textId="44C42698" w:rsidTr="003B41DF">
        <w:tc>
          <w:tcPr>
            <w:tcW w:w="608" w:type="dxa"/>
          </w:tcPr>
          <w:p w14:paraId="1BE70A8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</w:tcPr>
          <w:p w14:paraId="098BDC6D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Какое свойство внимания можно определить как «</w:t>
            </w:r>
            <w:r w:rsidRPr="00AA7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без отвлечения в течение длительного времени сохранять внимание на объекте»?</w:t>
            </w:r>
          </w:p>
        </w:tc>
        <w:tc>
          <w:tcPr>
            <w:tcW w:w="2525" w:type="dxa"/>
          </w:tcPr>
          <w:p w14:paraId="5593ECF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концентрация</w:t>
            </w:r>
          </w:p>
          <w:p w14:paraId="26F7398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устойчивость</w:t>
            </w:r>
          </w:p>
          <w:p w14:paraId="7567539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переключаемость</w:t>
            </w:r>
          </w:p>
          <w:p w14:paraId="17FF071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объем</w:t>
            </w:r>
          </w:p>
        </w:tc>
        <w:tc>
          <w:tcPr>
            <w:tcW w:w="2287" w:type="dxa"/>
          </w:tcPr>
          <w:p w14:paraId="2DBF2C5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устойчивость</w:t>
            </w:r>
          </w:p>
          <w:p w14:paraId="1A1591B4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40978E0" w14:textId="310F1B16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52A2FB23" w14:textId="268A2975" w:rsidTr="003B41DF">
        <w:tc>
          <w:tcPr>
            <w:tcW w:w="608" w:type="dxa"/>
          </w:tcPr>
          <w:p w14:paraId="71973144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14:paraId="5049FB3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Какая мыслительная операция определяется как «</w:t>
            </w:r>
            <w:r w:rsidRPr="00AA76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мысленное расчленение чего-либо на части или мысленное выделение отдельных свойств»?</w:t>
            </w:r>
          </w:p>
        </w:tc>
        <w:tc>
          <w:tcPr>
            <w:tcW w:w="2525" w:type="dxa"/>
          </w:tcPr>
          <w:p w14:paraId="413703AF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конкретизация</w:t>
            </w:r>
          </w:p>
          <w:p w14:paraId="76952BD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абстракция</w:t>
            </w:r>
          </w:p>
          <w:p w14:paraId="53BF93B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синтез</w:t>
            </w:r>
          </w:p>
          <w:p w14:paraId="7792F818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анализ</w:t>
            </w:r>
          </w:p>
        </w:tc>
        <w:tc>
          <w:tcPr>
            <w:tcW w:w="2287" w:type="dxa"/>
          </w:tcPr>
          <w:p w14:paraId="5C44B364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анализ</w:t>
            </w:r>
          </w:p>
        </w:tc>
        <w:tc>
          <w:tcPr>
            <w:tcW w:w="1129" w:type="dxa"/>
          </w:tcPr>
          <w:p w14:paraId="1D653849" w14:textId="2B8EE5B3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367E58D6" w14:textId="5F816790" w:rsidTr="003B41DF">
        <w:tc>
          <w:tcPr>
            <w:tcW w:w="608" w:type="dxa"/>
          </w:tcPr>
          <w:p w14:paraId="51895890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14:paraId="1D1766E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Кто предложил описание базовых эмоций по пяти критериям: наличие нервных субстратов, проявление в мышечных движениях, вызывание специфических переживаний, возникновение в результате эволюции и оказание организующего и мотивирующего влияния на человека?</w:t>
            </w:r>
          </w:p>
        </w:tc>
        <w:tc>
          <w:tcPr>
            <w:tcW w:w="2525" w:type="dxa"/>
          </w:tcPr>
          <w:p w14:paraId="25D3768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А.Н. Леонтьев</w:t>
            </w:r>
          </w:p>
          <w:p w14:paraId="3C77AF6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П.А. Ковалев</w:t>
            </w:r>
          </w:p>
          <w:p w14:paraId="5690D46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К. Изард</w:t>
            </w:r>
          </w:p>
          <w:p w14:paraId="0D30CF3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Л.С. Выготский</w:t>
            </w:r>
          </w:p>
        </w:tc>
        <w:tc>
          <w:tcPr>
            <w:tcW w:w="2287" w:type="dxa"/>
          </w:tcPr>
          <w:p w14:paraId="248AC82D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К. Изард</w:t>
            </w:r>
          </w:p>
          <w:p w14:paraId="7B2E3398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6EDC61" w14:textId="240EC6AE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2D109117" w14:textId="58F48128" w:rsidTr="003B41DF">
        <w:tc>
          <w:tcPr>
            <w:tcW w:w="608" w:type="dxa"/>
          </w:tcPr>
          <w:p w14:paraId="2822E51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14:paraId="5DBB1A36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Что определят направленность деятельности – определяет ее цель и задачи?</w:t>
            </w:r>
          </w:p>
        </w:tc>
        <w:tc>
          <w:tcPr>
            <w:tcW w:w="2525" w:type="dxa"/>
          </w:tcPr>
          <w:p w14:paraId="6DE983A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мотив</w:t>
            </w:r>
          </w:p>
          <w:p w14:paraId="326D5991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ситуация</w:t>
            </w:r>
          </w:p>
          <w:p w14:paraId="2811E1B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воля</w:t>
            </w:r>
          </w:p>
          <w:p w14:paraId="510D4C1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сознание</w:t>
            </w:r>
          </w:p>
        </w:tc>
        <w:tc>
          <w:tcPr>
            <w:tcW w:w="2287" w:type="dxa"/>
          </w:tcPr>
          <w:p w14:paraId="062C54E4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мотив</w:t>
            </w:r>
          </w:p>
          <w:p w14:paraId="6DC1561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70BCD93" w14:textId="65E8B758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17B22FD4" w14:textId="29B02FF3" w:rsidTr="003B41DF">
        <w:tc>
          <w:tcPr>
            <w:tcW w:w="608" w:type="dxa"/>
          </w:tcPr>
          <w:p w14:paraId="6F9AE60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14:paraId="2476E5F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Какому типу темперамента соответствует описание: «человек быстрый, подвижный, дающий эмоциональный отклик на все впечатления; чувства его выражаются во внешнем поведении, но они не сильные и легко сменяются»?</w:t>
            </w:r>
          </w:p>
        </w:tc>
        <w:tc>
          <w:tcPr>
            <w:tcW w:w="2525" w:type="dxa"/>
          </w:tcPr>
          <w:p w14:paraId="00603B4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меланхолический</w:t>
            </w:r>
          </w:p>
          <w:p w14:paraId="06CEB56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флегматический</w:t>
            </w:r>
          </w:p>
          <w:p w14:paraId="431253D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холерический</w:t>
            </w:r>
          </w:p>
          <w:p w14:paraId="3127270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сангвинический</w:t>
            </w:r>
          </w:p>
        </w:tc>
        <w:tc>
          <w:tcPr>
            <w:tcW w:w="2287" w:type="dxa"/>
          </w:tcPr>
          <w:p w14:paraId="4611107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сангвинический</w:t>
            </w:r>
          </w:p>
        </w:tc>
        <w:tc>
          <w:tcPr>
            <w:tcW w:w="1129" w:type="dxa"/>
          </w:tcPr>
          <w:p w14:paraId="672C5671" w14:textId="2BCEA105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79C70C3A" w14:textId="549689CB" w:rsidTr="003B41DF">
        <w:tc>
          <w:tcPr>
            <w:tcW w:w="608" w:type="dxa"/>
          </w:tcPr>
          <w:p w14:paraId="29E1962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14:paraId="4E49601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Кому принадлежит мнение о том, что самооценка равняется уровню достижений, деленному на уровень притязаний?</w:t>
            </w:r>
          </w:p>
        </w:tc>
        <w:tc>
          <w:tcPr>
            <w:tcW w:w="2525" w:type="dxa"/>
          </w:tcPr>
          <w:p w14:paraId="6FF7D546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В.С. Мерлин</w:t>
            </w:r>
          </w:p>
          <w:p w14:paraId="11BDE1D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В. Джеймс</w:t>
            </w:r>
          </w:p>
          <w:p w14:paraId="3C8E591D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А.Г. Ковалев</w:t>
            </w:r>
          </w:p>
          <w:p w14:paraId="3BFD7D1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А.Н. Леонтьев</w:t>
            </w:r>
          </w:p>
        </w:tc>
        <w:tc>
          <w:tcPr>
            <w:tcW w:w="2287" w:type="dxa"/>
          </w:tcPr>
          <w:p w14:paraId="06B5714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В. Джеймс</w:t>
            </w:r>
          </w:p>
        </w:tc>
        <w:tc>
          <w:tcPr>
            <w:tcW w:w="1129" w:type="dxa"/>
          </w:tcPr>
          <w:p w14:paraId="2E311C1F" w14:textId="31040A25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1CF26CAF" w14:textId="52CAEFFA" w:rsidTr="003B41DF">
        <w:tc>
          <w:tcPr>
            <w:tcW w:w="608" w:type="dxa"/>
          </w:tcPr>
          <w:p w14:paraId="642CF4B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14:paraId="2BB4329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К какой группе подходов к периодизации (в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классификацией Л.С. Выготского) относится теория Стенли Холла?</w:t>
            </w:r>
          </w:p>
        </w:tc>
        <w:tc>
          <w:tcPr>
            <w:tcW w:w="2525" w:type="dxa"/>
          </w:tcPr>
          <w:p w14:paraId="3B05DA92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периодизации, созданные по аналогии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ступенчатообразным построением других процессов развития</w:t>
            </w:r>
          </w:p>
          <w:p w14:paraId="6A9ED55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периодизации, которые основаны на одном или нескольких отдельно взятых признаках развития</w:t>
            </w:r>
          </w:p>
          <w:p w14:paraId="6A6BAE04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периодизации, в которых выделяются особенности самого развития</w:t>
            </w:r>
          </w:p>
          <w:p w14:paraId="3FFFC4DE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периодизации, которые основаны на этапах развития млекопитающих</w:t>
            </w:r>
          </w:p>
        </w:tc>
        <w:tc>
          <w:tcPr>
            <w:tcW w:w="2287" w:type="dxa"/>
          </w:tcPr>
          <w:p w14:paraId="5230445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периодизации, созданные по аналогии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ступенчатообразным построением других процессов развития</w:t>
            </w:r>
          </w:p>
          <w:p w14:paraId="20BA0F8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E6529A7" w14:textId="0305F24E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AA763C" w:rsidRPr="00AA763C" w14:paraId="551110F2" w14:textId="3A27061F" w:rsidTr="003B41DF">
        <w:tc>
          <w:tcPr>
            <w:tcW w:w="608" w:type="dxa"/>
          </w:tcPr>
          <w:p w14:paraId="1B4049B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</w:tcPr>
          <w:p w14:paraId="0C58F10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Какие мотивы не преобладают в младшем школьном возрасте?</w:t>
            </w:r>
          </w:p>
        </w:tc>
        <w:tc>
          <w:tcPr>
            <w:tcW w:w="2525" w:type="dxa"/>
          </w:tcPr>
          <w:p w14:paraId="4B22B96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широкие социальные</w:t>
            </w:r>
          </w:p>
          <w:p w14:paraId="0E2FC94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узкие социальные</w:t>
            </w:r>
          </w:p>
          <w:p w14:paraId="5A48DA31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узколичностные</w:t>
            </w:r>
          </w:p>
          <w:p w14:paraId="37E77540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учебно-познавательные</w:t>
            </w:r>
          </w:p>
        </w:tc>
        <w:tc>
          <w:tcPr>
            <w:tcW w:w="2287" w:type="dxa"/>
          </w:tcPr>
          <w:p w14:paraId="4589DDD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узкие социальные</w:t>
            </w:r>
          </w:p>
        </w:tc>
        <w:tc>
          <w:tcPr>
            <w:tcW w:w="1129" w:type="dxa"/>
          </w:tcPr>
          <w:p w14:paraId="0622B832" w14:textId="162D4B0B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4FA2898B" w14:textId="58A34B31" w:rsidTr="003B41DF">
        <w:tc>
          <w:tcPr>
            <w:tcW w:w="608" w:type="dxa"/>
          </w:tcPr>
          <w:p w14:paraId="0AC3ED75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</w:tcPr>
          <w:p w14:paraId="1979574E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Кто считал старость временем, когда возможно либо обретение интегративности, либо отчаяния?</w:t>
            </w:r>
          </w:p>
        </w:tc>
        <w:tc>
          <w:tcPr>
            <w:tcW w:w="2525" w:type="dxa"/>
          </w:tcPr>
          <w:p w14:paraId="5F170ED8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Ж. Пиаже</w:t>
            </w:r>
          </w:p>
          <w:p w14:paraId="12A16790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Л.С. Выготский</w:t>
            </w:r>
          </w:p>
          <w:p w14:paraId="550EB2C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С. Холл</w:t>
            </w:r>
          </w:p>
          <w:p w14:paraId="2FEDC10E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Э. Эриксон</w:t>
            </w:r>
          </w:p>
        </w:tc>
        <w:tc>
          <w:tcPr>
            <w:tcW w:w="2287" w:type="dxa"/>
          </w:tcPr>
          <w:p w14:paraId="4F140F7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Э. Эриксон</w:t>
            </w:r>
          </w:p>
        </w:tc>
        <w:tc>
          <w:tcPr>
            <w:tcW w:w="1129" w:type="dxa"/>
          </w:tcPr>
          <w:p w14:paraId="0B887969" w14:textId="62A49B05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280C87CA" w14:textId="30E43687" w:rsidTr="003B41DF">
        <w:tc>
          <w:tcPr>
            <w:tcW w:w="608" w:type="dxa"/>
          </w:tcPr>
          <w:p w14:paraId="29838B9D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</w:tcPr>
          <w:p w14:paraId="368FD203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Какой эффект проявляется в приписывании человеку, о котором имеется благоприятное мнение, положительных оценок и тех качеств, которые в данный момент не наблюдаются?</w:t>
            </w:r>
          </w:p>
        </w:tc>
        <w:tc>
          <w:tcPr>
            <w:tcW w:w="2525" w:type="dxa"/>
          </w:tcPr>
          <w:p w14:paraId="46789DF9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эффект ореола</w:t>
            </w:r>
          </w:p>
          <w:p w14:paraId="1C512DFB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эффект первичности</w:t>
            </w:r>
          </w:p>
          <w:p w14:paraId="715DA576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эффект стереотипизации</w:t>
            </w:r>
          </w:p>
          <w:p w14:paraId="30A1914F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эффект категоризации</w:t>
            </w:r>
          </w:p>
        </w:tc>
        <w:tc>
          <w:tcPr>
            <w:tcW w:w="2287" w:type="dxa"/>
          </w:tcPr>
          <w:p w14:paraId="41505DD7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эффект ореола</w:t>
            </w:r>
          </w:p>
          <w:p w14:paraId="432CC84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E0CAEC3" w14:textId="5FDBFE3C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0DA4236C" w14:textId="4B0E0EDD" w:rsidTr="003B41DF">
        <w:tc>
          <w:tcPr>
            <w:tcW w:w="608" w:type="dxa"/>
          </w:tcPr>
          <w:p w14:paraId="03C2201C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6" w:type="dxa"/>
          </w:tcPr>
          <w:p w14:paraId="49568FD6" w14:textId="3081F54B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Какую стадию профессионализации не выделяют?</w:t>
            </w:r>
          </w:p>
        </w:tc>
        <w:tc>
          <w:tcPr>
            <w:tcW w:w="2525" w:type="dxa"/>
          </w:tcPr>
          <w:p w14:paraId="4B1F3D0A" w14:textId="75D80FCE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обучение «мягким» навыкам</w:t>
            </w:r>
          </w:p>
          <w:p w14:paraId="087577E9" w14:textId="39280BDC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освоение профессии</w:t>
            </w:r>
          </w:p>
          <w:p w14:paraId="1D85DFDE" w14:textId="6F0287E3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социальная и профессиональная адаптация</w:t>
            </w:r>
          </w:p>
          <w:p w14:paraId="18D8F164" w14:textId="32B6C4AF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выполнение профессиональной деятельности</w:t>
            </w:r>
          </w:p>
        </w:tc>
        <w:tc>
          <w:tcPr>
            <w:tcW w:w="2287" w:type="dxa"/>
          </w:tcPr>
          <w:p w14:paraId="55B14B57" w14:textId="7B6B221F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0C2170" w:rsidRPr="00AA76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бучение «мягким» навыкам.</w:t>
            </w:r>
          </w:p>
        </w:tc>
        <w:tc>
          <w:tcPr>
            <w:tcW w:w="1129" w:type="dxa"/>
          </w:tcPr>
          <w:p w14:paraId="755D01E8" w14:textId="15B52176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6CD5CA1B" w14:textId="5ED3510B" w:rsidTr="003B41DF">
        <w:tc>
          <w:tcPr>
            <w:tcW w:w="608" w:type="dxa"/>
          </w:tcPr>
          <w:p w14:paraId="6CEF9F67" w14:textId="084AA563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</w:tcPr>
          <w:p w14:paraId="3FC322F6" w14:textId="268F91FE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Какой симптом не входит в синдром эмоционального выгорания?</w:t>
            </w:r>
          </w:p>
        </w:tc>
        <w:tc>
          <w:tcPr>
            <w:tcW w:w="2525" w:type="dxa"/>
          </w:tcPr>
          <w:p w14:paraId="67F4B1E1" w14:textId="1E3C5585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истощение</w:t>
            </w:r>
          </w:p>
          <w:p w14:paraId="05B51ECE" w14:textId="470B3694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депрессия</w:t>
            </w:r>
          </w:p>
          <w:p w14:paraId="1267F418" w14:textId="1C04BDCB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деперсонализация</w:t>
            </w:r>
          </w:p>
          <w:p w14:paraId="3C210A9D" w14:textId="7E56A19E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Г. переживание нерезультативности</w:t>
            </w:r>
          </w:p>
        </w:tc>
        <w:tc>
          <w:tcPr>
            <w:tcW w:w="2287" w:type="dxa"/>
          </w:tcPr>
          <w:p w14:paraId="0028F8CA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депрессия</w:t>
            </w:r>
          </w:p>
          <w:p w14:paraId="5AA0FB4E" w14:textId="7777777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BD8FF91" w14:textId="60D1614A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72393B0A" w14:textId="5F595E8B" w:rsidTr="003B41DF">
        <w:tc>
          <w:tcPr>
            <w:tcW w:w="608" w:type="dxa"/>
          </w:tcPr>
          <w:p w14:paraId="2A2EC1A0" w14:textId="2C2EE87D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</w:tcPr>
          <w:p w14:paraId="5EC6EC04" w14:textId="65185876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Что означает валидность методики?</w:t>
            </w:r>
          </w:p>
        </w:tc>
        <w:tc>
          <w:tcPr>
            <w:tcW w:w="2525" w:type="dxa"/>
          </w:tcPr>
          <w:p w14:paraId="5FE559E5" w14:textId="07776538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А. точность и устойчивость процедуры измерения</w:t>
            </w:r>
          </w:p>
          <w:p w14:paraId="07AB3458" w14:textId="7B04E840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Б. измерение методикой именно того феномена, который требуется</w:t>
            </w:r>
          </w:p>
          <w:p w14:paraId="45123998" w14:textId="64170C83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В. возможности использования тестовых норм, выработанных на выборке стандартизации при разработке теста, для всей генеральной совокупности</w:t>
            </w:r>
          </w:p>
          <w:p w14:paraId="10594DF1" w14:textId="29BB479F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адаптируемость методики на другие культурные группы</w:t>
            </w:r>
          </w:p>
        </w:tc>
        <w:tc>
          <w:tcPr>
            <w:tcW w:w="2287" w:type="dxa"/>
          </w:tcPr>
          <w:p w14:paraId="4D0FCD06" w14:textId="6ACD5D63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 измерение методикой именно того феномена, который требуется</w:t>
            </w:r>
          </w:p>
        </w:tc>
        <w:tc>
          <w:tcPr>
            <w:tcW w:w="1129" w:type="dxa"/>
          </w:tcPr>
          <w:p w14:paraId="028CF588" w14:textId="416E64C8" w:rsidR="003B41DF" w:rsidRPr="00AA763C" w:rsidRDefault="000C2170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763C" w:rsidRPr="00AA763C" w14:paraId="551F61E0" w14:textId="28C1722F" w:rsidTr="003B41DF">
        <w:tc>
          <w:tcPr>
            <w:tcW w:w="608" w:type="dxa"/>
          </w:tcPr>
          <w:p w14:paraId="4EB0C94F" w14:textId="67BD5315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6" w:type="dxa"/>
          </w:tcPr>
          <w:p w14:paraId="6F27C545" w14:textId="2C986B52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Какие роли занимает киберпсихолог?</w:t>
            </w:r>
            <w:r w:rsidR="00966049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Кратко опишите каждую.</w:t>
            </w:r>
          </w:p>
        </w:tc>
        <w:tc>
          <w:tcPr>
            <w:tcW w:w="2525" w:type="dxa"/>
          </w:tcPr>
          <w:p w14:paraId="63C7E5A5" w14:textId="0ADCB379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Открытый вопрос</w:t>
            </w:r>
          </w:p>
        </w:tc>
        <w:tc>
          <w:tcPr>
            <w:tcW w:w="2287" w:type="dxa"/>
          </w:tcPr>
          <w:p w14:paraId="3433CA94" w14:textId="414DBA3B" w:rsidR="003B41DF" w:rsidRPr="00AA763C" w:rsidRDefault="003B41DF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ответ:</w:t>
            </w:r>
          </w:p>
          <w:p w14:paraId="1C8E45D2" w14:textId="17E51F60" w:rsidR="00966049" w:rsidRPr="00AA763C" w:rsidRDefault="00966049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Как исследователь он </w:t>
            </w:r>
            <w:r w:rsidR="00771600" w:rsidRPr="00AA763C">
              <w:rPr>
                <w:rFonts w:ascii="Times New Roman" w:hAnsi="Times New Roman" w:cs="Times New Roman"/>
                <w:sz w:val="20"/>
                <w:szCs w:val="20"/>
              </w:rPr>
              <w:t>изучает взаимодействие человека и виртуальных сред, как консультант он помогает человеку в этом взаимодействии, как разработчик он создает решения для оптимизации этого взаимодействия.</w:t>
            </w:r>
          </w:p>
          <w:p w14:paraId="06C1D545" w14:textId="6FB3931D" w:rsidR="00966049" w:rsidRPr="00AA763C" w:rsidRDefault="00966049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Допускаются и иные при наличии обоснования.</w:t>
            </w:r>
          </w:p>
        </w:tc>
        <w:tc>
          <w:tcPr>
            <w:tcW w:w="1129" w:type="dxa"/>
          </w:tcPr>
          <w:p w14:paraId="20464B8B" w14:textId="7ABC026C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1600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(указаны и расшифрованы конкретные роли)</w:t>
            </w:r>
          </w:p>
        </w:tc>
      </w:tr>
      <w:tr w:rsidR="00AA763C" w:rsidRPr="00AA763C" w14:paraId="5C2EE5C7" w14:textId="53A77D0C" w:rsidTr="003B41DF">
        <w:tc>
          <w:tcPr>
            <w:tcW w:w="608" w:type="dxa"/>
          </w:tcPr>
          <w:p w14:paraId="704B3583" w14:textId="4FF80D78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6" w:type="dxa"/>
          </w:tcPr>
          <w:p w14:paraId="1050E0B3" w14:textId="3F651886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Сформулируйте в двух предложениях, как виртуальная реальность влияет на состояние человека.</w:t>
            </w:r>
          </w:p>
        </w:tc>
        <w:tc>
          <w:tcPr>
            <w:tcW w:w="2525" w:type="dxa"/>
          </w:tcPr>
          <w:p w14:paraId="09C8DB1E" w14:textId="0BFEE32E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Открытый вопрос</w:t>
            </w:r>
          </w:p>
        </w:tc>
        <w:tc>
          <w:tcPr>
            <w:tcW w:w="2287" w:type="dxa"/>
          </w:tcPr>
          <w:p w14:paraId="6FF2AB88" w14:textId="77777777" w:rsidR="003B41DF" w:rsidRPr="00AA763C" w:rsidRDefault="003B41DF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ответ:</w:t>
            </w:r>
          </w:p>
          <w:p w14:paraId="798AC831" w14:textId="14359AB1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Разные стимулы воздействуют на органы чувств в непривычном контексте. Это может вызывать как минимум напряжение и эмоциональный отклик.</w:t>
            </w:r>
          </w:p>
        </w:tc>
        <w:tc>
          <w:tcPr>
            <w:tcW w:w="1129" w:type="dxa"/>
          </w:tcPr>
          <w:p w14:paraId="5B750621" w14:textId="2DC3766D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35E04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(ответ в двух предложениях, четко прописаны варианты влияния)</w:t>
            </w:r>
          </w:p>
        </w:tc>
      </w:tr>
      <w:tr w:rsidR="00AA763C" w:rsidRPr="00AA763C" w14:paraId="64B844B7" w14:textId="6F4D770F" w:rsidTr="003B41DF">
        <w:tc>
          <w:tcPr>
            <w:tcW w:w="608" w:type="dxa"/>
          </w:tcPr>
          <w:p w14:paraId="055F100D" w14:textId="28D6B827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6" w:type="dxa"/>
          </w:tcPr>
          <w:p w14:paraId="2AF76531" w14:textId="457B32B4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Приведите пример нейромаркетингового исследования. В трех предложениях опишите цель, инструменты и ожидаемый результат.</w:t>
            </w:r>
          </w:p>
        </w:tc>
        <w:tc>
          <w:tcPr>
            <w:tcW w:w="2525" w:type="dxa"/>
          </w:tcPr>
          <w:p w14:paraId="6FF1D18E" w14:textId="216FD344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Открытый вопрос</w:t>
            </w:r>
          </w:p>
        </w:tc>
        <w:tc>
          <w:tcPr>
            <w:tcW w:w="2287" w:type="dxa"/>
          </w:tcPr>
          <w:p w14:paraId="577D2142" w14:textId="77777777" w:rsidR="003B41DF" w:rsidRPr="00AA763C" w:rsidRDefault="003B41DF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ответ:</w:t>
            </w:r>
          </w:p>
          <w:p w14:paraId="2B011CBD" w14:textId="18DCC6EA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Цель – исследование влияния цветовой гаммы сайта на его конверсию. Инструменты – айтрекинг. Ожидаемый результат – по движениям глаз сможем выявить оптимальную цветовую гамму (например, можно посмотреть, как быстро пользователь найдет нужные кнопки и выполнит покупку)</w:t>
            </w:r>
          </w:p>
        </w:tc>
        <w:tc>
          <w:tcPr>
            <w:tcW w:w="1129" w:type="dxa"/>
          </w:tcPr>
          <w:p w14:paraId="09DD70B1" w14:textId="78BA165B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7A5C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B009D">
              <w:rPr>
                <w:rFonts w:ascii="Times New Roman" w:hAnsi="Times New Roman" w:cs="Times New Roman"/>
                <w:sz w:val="20"/>
                <w:szCs w:val="20"/>
              </w:rPr>
              <w:t xml:space="preserve">ответ в трех предложениях, </w:t>
            </w:r>
            <w:r w:rsidR="00064661" w:rsidRPr="00AA763C">
              <w:rPr>
                <w:rFonts w:ascii="Times New Roman" w:hAnsi="Times New Roman" w:cs="Times New Roman"/>
                <w:sz w:val="20"/>
                <w:szCs w:val="20"/>
              </w:rPr>
              <w:t>приведен пример в трех предложениях, указаны цель, инструменты и ожидаемый результат)</w:t>
            </w:r>
          </w:p>
        </w:tc>
      </w:tr>
      <w:tr w:rsidR="00AA763C" w:rsidRPr="00AA763C" w14:paraId="4824CAB8" w14:textId="20DF41AD" w:rsidTr="003B41DF">
        <w:tc>
          <w:tcPr>
            <w:tcW w:w="608" w:type="dxa"/>
          </w:tcPr>
          <w:p w14:paraId="7A8EE433" w14:textId="10E3F7C1" w:rsidR="003B41DF" w:rsidRPr="00AA763C" w:rsidRDefault="003B41DF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6" w:type="dxa"/>
          </w:tcPr>
          <w:p w14:paraId="56D583F8" w14:textId="12F5BF01" w:rsidR="00322C14" w:rsidRPr="00AA763C" w:rsidRDefault="00523038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Опишите</w:t>
            </w:r>
            <w:r w:rsidR="007A202B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F229F" w:rsidRPr="00AA763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="007A202B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предложениях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, как применяются человеко-машинные интерфейсы в транспортных системах.</w:t>
            </w:r>
          </w:p>
        </w:tc>
        <w:tc>
          <w:tcPr>
            <w:tcW w:w="2525" w:type="dxa"/>
          </w:tcPr>
          <w:p w14:paraId="5834A7D2" w14:textId="3597A74B" w:rsidR="003B41DF" w:rsidRPr="00AA763C" w:rsidRDefault="00523038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Открытый вопрос</w:t>
            </w:r>
          </w:p>
        </w:tc>
        <w:tc>
          <w:tcPr>
            <w:tcW w:w="2287" w:type="dxa"/>
          </w:tcPr>
          <w:p w14:paraId="0B09E4EF" w14:textId="77777777" w:rsidR="00523038" w:rsidRPr="00AA763C" w:rsidRDefault="00523038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ответ:</w:t>
            </w:r>
          </w:p>
          <w:p w14:paraId="7716FE40" w14:textId="38B3E7BB" w:rsidR="00AA0A26" w:rsidRPr="00AA763C" w:rsidRDefault="007A202B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</w:t>
            </w:r>
            <w:r w:rsidR="00EF229F" w:rsidRPr="00AA763C">
              <w:rPr>
                <w:rFonts w:ascii="Times New Roman" w:hAnsi="Times New Roman" w:cs="Times New Roman"/>
                <w:sz w:val="20"/>
                <w:szCs w:val="20"/>
              </w:rPr>
              <w:t>системы контроля бдительности водителя. Состояние диспетчера также можно оценивать в режиме реального времени, чтобы не пропустить момент потери бдительности.</w:t>
            </w:r>
          </w:p>
        </w:tc>
        <w:tc>
          <w:tcPr>
            <w:tcW w:w="1129" w:type="dxa"/>
          </w:tcPr>
          <w:p w14:paraId="2FE75E5E" w14:textId="1D48BB50" w:rsidR="003B41DF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661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(ответ в </w:t>
            </w:r>
            <w:r w:rsidR="00B35E04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2–3 </w:t>
            </w:r>
            <w:r w:rsidR="00064661" w:rsidRPr="00AA763C">
              <w:rPr>
                <w:rFonts w:ascii="Times New Roman" w:hAnsi="Times New Roman" w:cs="Times New Roman"/>
                <w:sz w:val="20"/>
                <w:szCs w:val="20"/>
              </w:rPr>
              <w:t>предложениях, четко прописаны варианты применения)</w:t>
            </w:r>
          </w:p>
        </w:tc>
      </w:tr>
      <w:tr w:rsidR="00AA763C" w:rsidRPr="00AA763C" w14:paraId="16B4D02C" w14:textId="0B796FA5" w:rsidTr="003B41DF">
        <w:tc>
          <w:tcPr>
            <w:tcW w:w="608" w:type="dxa"/>
          </w:tcPr>
          <w:p w14:paraId="05BC8A07" w14:textId="000066DC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6" w:type="dxa"/>
          </w:tcPr>
          <w:p w14:paraId="496F8C4D" w14:textId="77777777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Сформулируйте возможную тему вашей будущей магистерской диссертации, опишите гипотезу.</w:t>
            </w:r>
          </w:p>
          <w:p w14:paraId="2D07EEC2" w14:textId="57663971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7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. зная основы киберпсихологии, просто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порассуждайте, как это могло бы выглядеть.</w:t>
            </w:r>
          </w:p>
        </w:tc>
        <w:tc>
          <w:tcPr>
            <w:tcW w:w="2525" w:type="dxa"/>
          </w:tcPr>
          <w:p w14:paraId="245F5581" w14:textId="07B6999E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вопрос</w:t>
            </w:r>
          </w:p>
        </w:tc>
        <w:tc>
          <w:tcPr>
            <w:tcW w:w="2287" w:type="dxa"/>
          </w:tcPr>
          <w:p w14:paraId="032FF5A7" w14:textId="77777777" w:rsidR="00F97576" w:rsidRPr="00AA763C" w:rsidRDefault="00F97576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ответ:</w:t>
            </w:r>
          </w:p>
          <w:p w14:paraId="61EFC46F" w14:textId="77777777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Тема: …</w:t>
            </w:r>
          </w:p>
          <w:p w14:paraId="464FBC14" w14:textId="77777777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Гипотеза: …</w:t>
            </w:r>
          </w:p>
          <w:p w14:paraId="7BEF2F5E" w14:textId="77777777" w:rsidR="00F97576" w:rsidRPr="00AA763C" w:rsidRDefault="00F97576" w:rsidP="00AA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Пример:</w:t>
            </w:r>
          </w:p>
          <w:p w14:paraId="21F91CC4" w14:textId="77777777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Тема: исследование влияния психологического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 на стратегию покупки в онлайн-магазине</w:t>
            </w:r>
          </w:p>
          <w:p w14:paraId="78600536" w14:textId="6CD1492B" w:rsidR="00F97576" w:rsidRPr="00AA763C" w:rsidRDefault="00F97576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>Гипотеза: ожидается, что интроверты быстрее будут принимать решение о выборке и покупке</w:t>
            </w:r>
          </w:p>
        </w:tc>
        <w:tc>
          <w:tcPr>
            <w:tcW w:w="1129" w:type="dxa"/>
          </w:tcPr>
          <w:p w14:paraId="1C2BE78F" w14:textId="77777777" w:rsidR="00F97576" w:rsidRPr="00AA763C" w:rsidRDefault="00773AFA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2AB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(при полном ответе)</w:t>
            </w:r>
          </w:p>
          <w:p w14:paraId="4CBCC630" w14:textId="03754603" w:rsidR="00A222AB" w:rsidRPr="00AA763C" w:rsidRDefault="00A222AB" w:rsidP="00AA7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5 (при формулировке темы и гипотезы, которые </w:t>
            </w:r>
            <w:r w:rsidRPr="00AA7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 согласуются между собой, но гипотеза</w:t>
            </w:r>
            <w:r w:rsidR="00A740F5" w:rsidRPr="00AA763C">
              <w:rPr>
                <w:rFonts w:ascii="Times New Roman" w:hAnsi="Times New Roman" w:cs="Times New Roman"/>
                <w:sz w:val="20"/>
                <w:szCs w:val="20"/>
              </w:rPr>
              <w:t xml:space="preserve"> прописана не конкретно)</w:t>
            </w:r>
          </w:p>
        </w:tc>
      </w:tr>
    </w:tbl>
    <w:p w14:paraId="60B767CA" w14:textId="77777777" w:rsidR="00DA56C6" w:rsidRPr="00AA763C" w:rsidRDefault="00DA56C6" w:rsidP="00AA76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7ACF4F" w14:textId="45997CD1" w:rsidR="00DA56C6" w:rsidRPr="00AA763C" w:rsidRDefault="00DA56C6" w:rsidP="00AA76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A56C6" w:rsidRPr="00AA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C6"/>
    <w:rsid w:val="0002036D"/>
    <w:rsid w:val="0005056B"/>
    <w:rsid w:val="00064661"/>
    <w:rsid w:val="000B009D"/>
    <w:rsid w:val="000C2170"/>
    <w:rsid w:val="001A0ABF"/>
    <w:rsid w:val="001E18E9"/>
    <w:rsid w:val="0027255E"/>
    <w:rsid w:val="00322C14"/>
    <w:rsid w:val="003404F1"/>
    <w:rsid w:val="003B41DF"/>
    <w:rsid w:val="0044698C"/>
    <w:rsid w:val="005165C4"/>
    <w:rsid w:val="00523038"/>
    <w:rsid w:val="00551474"/>
    <w:rsid w:val="005C0FD6"/>
    <w:rsid w:val="005C7A5C"/>
    <w:rsid w:val="005F379F"/>
    <w:rsid w:val="00657D25"/>
    <w:rsid w:val="00771600"/>
    <w:rsid w:val="00773AFA"/>
    <w:rsid w:val="007A202B"/>
    <w:rsid w:val="00862499"/>
    <w:rsid w:val="008A415F"/>
    <w:rsid w:val="00942C9D"/>
    <w:rsid w:val="00954C62"/>
    <w:rsid w:val="00966049"/>
    <w:rsid w:val="009A4667"/>
    <w:rsid w:val="009A7AE7"/>
    <w:rsid w:val="00A222AB"/>
    <w:rsid w:val="00A740F5"/>
    <w:rsid w:val="00AA0A26"/>
    <w:rsid w:val="00AA3020"/>
    <w:rsid w:val="00AA763C"/>
    <w:rsid w:val="00B35E04"/>
    <w:rsid w:val="00B67031"/>
    <w:rsid w:val="00BB6F6D"/>
    <w:rsid w:val="00C42EF3"/>
    <w:rsid w:val="00D63664"/>
    <w:rsid w:val="00DA56C6"/>
    <w:rsid w:val="00DE0F4A"/>
    <w:rsid w:val="00E35E80"/>
    <w:rsid w:val="00EA78D7"/>
    <w:rsid w:val="00ED2D8A"/>
    <w:rsid w:val="00EF229F"/>
    <w:rsid w:val="00F00E8B"/>
    <w:rsid w:val="00F97576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7DA"/>
  <w15:chartTrackingRefBased/>
  <w15:docId w15:val="{E57B9360-DED6-4AB6-94BC-5039F71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00E8B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F00E8B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Валерия Демарева</cp:lastModifiedBy>
  <cp:revision>45</cp:revision>
  <dcterms:created xsi:type="dcterms:W3CDTF">2023-11-17T10:39:00Z</dcterms:created>
  <dcterms:modified xsi:type="dcterms:W3CDTF">2023-11-17T15:33:00Z</dcterms:modified>
</cp:coreProperties>
</file>