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62" w:rsidRDefault="00285A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563F62" w:rsidRDefault="00285A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63F62" w:rsidRDefault="00285A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Факультет социальных наук</w:t>
      </w:r>
    </w:p>
    <w:p w:rsidR="00563F62" w:rsidRDefault="00563F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3F62" w:rsidRDefault="00285A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приглашают принять участие в работе</w:t>
      </w:r>
    </w:p>
    <w:p w:rsidR="00563F62" w:rsidRDefault="00285A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Молодёжной межвузовской научно-практической конференции</w:t>
      </w:r>
    </w:p>
    <w:p w:rsidR="00563F62" w:rsidRDefault="00563F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F62" w:rsidRDefault="00285A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«Формирование идентичности и патриотизма </w:t>
      </w:r>
    </w:p>
    <w:p w:rsidR="00563F62" w:rsidRDefault="00285A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пространстве современных коммуникаций»»</w:t>
      </w:r>
    </w:p>
    <w:p w:rsidR="00563F62" w:rsidRDefault="00563F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F62" w:rsidRDefault="00563F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3F62" w:rsidRDefault="00285A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17-18 апреля 2026 г.</w:t>
      </w:r>
    </w:p>
    <w:p w:rsidR="00563F62" w:rsidRDefault="00563F6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F62" w:rsidRDefault="00285AF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Место проведения конференции: </w:t>
      </w:r>
      <w:r>
        <w:rPr>
          <w:rFonts w:ascii="Times New Roman" w:eastAsia="Calibri" w:hAnsi="Times New Roman" w:cs="Times New Roman"/>
          <w:sz w:val="24"/>
          <w:szCs w:val="24"/>
        </w:rPr>
        <w:t>Факультет социальных наук Нижегородского государственного университета им. Н.И. Лобачевского (г. Нижний Новгород, Университетский пер., д. 7).</w:t>
      </w:r>
    </w:p>
    <w:p w:rsidR="00563F62" w:rsidRDefault="00285AF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Материалы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конференции</w:t>
      </w:r>
      <w:r w:rsidR="002B642C">
        <w:rPr>
          <w:rFonts w:ascii="Times New Roman" w:eastAsia="Calibri" w:hAnsi="Times New Roman" w:cs="Times New Roman"/>
          <w:sz w:val="24"/>
          <w:szCs w:val="24"/>
        </w:rPr>
        <w:t xml:space="preserve"> будут изданы в печатных сборниках «Надежды» и «Перспективы»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размещены в электронной базе данных РИНЦ. </w:t>
      </w:r>
    </w:p>
    <w:p w:rsidR="00563F62" w:rsidRDefault="00285AF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Формы участия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заочная (только публикация), очная (выступление и публикация) </w:t>
      </w:r>
    </w:p>
    <w:p w:rsidR="00563F62" w:rsidRDefault="00563F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F62" w:rsidRDefault="00285A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Планируется работа по следующим направлениям:</w:t>
      </w:r>
    </w:p>
    <w:p w:rsidR="00563F62" w:rsidRDefault="00563F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F62" w:rsidRDefault="00285AFF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практики как ресурс формирования гражданской идентичности</w:t>
      </w:r>
    </w:p>
    <w:p w:rsidR="00563F62" w:rsidRDefault="00285AFF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Самоидентификация и гражданская ответственность молодежи</w:t>
      </w:r>
    </w:p>
    <w:p w:rsidR="00563F62" w:rsidRDefault="00285AFF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код: язык, память, патриотизм</w:t>
      </w:r>
    </w:p>
    <w:p w:rsidR="00563F62" w:rsidRDefault="00285AFF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«Наследники» и «новаторы»: поколенческие разрывы в ценностных ориентациях и социальных практиках</w:t>
      </w:r>
    </w:p>
    <w:p w:rsidR="00563F62" w:rsidRDefault="00285AFF">
      <w:pPr>
        <w:pStyle w:val="a6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организационного развития в условиях достижения технологического суверенитета</w:t>
      </w:r>
    </w:p>
    <w:p w:rsidR="00563F62" w:rsidRDefault="00563F62">
      <w:pPr>
        <w:pStyle w:val="a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F62" w:rsidRDefault="00285A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конференции будет проходить </w:t>
      </w:r>
      <w:r w:rsidRPr="008D5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научных до</w:t>
      </w:r>
      <w:bookmarkStart w:id="0" w:name="_GoBack"/>
      <w:bookmarkEnd w:id="0"/>
      <w:r w:rsidRPr="008D5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кладов студентов</w:t>
      </w:r>
      <w:r w:rsidR="008D548E" w:rsidRPr="008D5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«Перспективы и надежды: молодежные исследования»</w:t>
      </w:r>
      <w:r w:rsidR="008D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для очных участников). За лучшие доклады будут вручены дипломы победителей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степени, которые дадут право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начисление дополнительных баллов при поступлении на программы магистратуры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ННГУ им. Н.И. Лобачевского в 2026 году.</w:t>
      </w:r>
    </w:p>
    <w:p w:rsidR="00563F62" w:rsidRDefault="00563F62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3F62" w:rsidRPr="00A86675" w:rsidRDefault="00285A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принимаются до </w:t>
      </w:r>
      <w:r w:rsidR="00A86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 апреля 2026</w:t>
      </w:r>
      <w:r w:rsid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675" w:rsidRPr="00A86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ссылке: </w:t>
      </w:r>
      <w:hyperlink r:id="rId8" w:history="1">
        <w:r w:rsidRPr="00A8667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https://forms.yandex.ru/u/69331d0c49af4720ade7c12a/</w:t>
        </w:r>
      </w:hyperlink>
      <w:r w:rsidRP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6675" w:rsidRPr="00A86675" w:rsidRDefault="00A866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F62" w:rsidRPr="00A86675" w:rsidRDefault="00285A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сборника научных статей принимаются после проверки научным руководителем </w:t>
      </w:r>
      <w:r w:rsid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A86675" w:rsidRPr="00A86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апреля 2026</w:t>
      </w:r>
      <w:r w:rsidR="00A86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  <w:r w:rsidRP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электронному адресу: </w:t>
      </w:r>
      <w:hyperlink r:id="rId9" w:history="1">
        <w:r w:rsidRPr="00A8667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conference@fsn.unn.ru</w:t>
        </w:r>
      </w:hyperlink>
      <w:r w:rsidRP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6675" w:rsidRPr="00A86675" w:rsidRDefault="00A8667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F62" w:rsidRPr="00A86675" w:rsidRDefault="00285AF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75">
        <w:rPr>
          <w:rFonts w:ascii="Times New Roman" w:eastAsia="Calibri" w:hAnsi="Times New Roman" w:cs="Times New Roman"/>
          <w:sz w:val="24"/>
          <w:szCs w:val="24"/>
        </w:rPr>
        <w:t>В сборник принимаются статьи только молодых учёных (бакалавриат, специалитет, магистратура, аспирантура), без соавторства научных руководителей.</w:t>
      </w:r>
    </w:p>
    <w:p w:rsidR="00563F62" w:rsidRPr="00A86675" w:rsidRDefault="00285AF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75">
        <w:rPr>
          <w:rFonts w:ascii="Times New Roman" w:eastAsia="Calibri" w:hAnsi="Times New Roman" w:cs="Times New Roman"/>
          <w:sz w:val="24"/>
          <w:szCs w:val="24"/>
        </w:rPr>
        <w:t>Количество соавторов статей – не более трех.</w:t>
      </w:r>
    </w:p>
    <w:p w:rsidR="00563F62" w:rsidRPr="00A86675" w:rsidRDefault="00285AF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75">
        <w:rPr>
          <w:rFonts w:ascii="Times New Roman" w:eastAsia="Calibri" w:hAnsi="Times New Roman"/>
          <w:sz w:val="24"/>
          <w:szCs w:val="24"/>
        </w:rPr>
        <w:t>Оргкомитет оставляет за собой отбора предоставляемых материалов. Предпочтение отдаётся статьям, содержащим результаты эмпирических исследований.</w:t>
      </w:r>
    </w:p>
    <w:p w:rsidR="00563F62" w:rsidRDefault="00563F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F62" w:rsidRDefault="00563F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F62" w:rsidRDefault="00285AF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F69AF" w:rsidRDefault="00AF69AF" w:rsidP="00AF69A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Требования к оформлению статей: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MSWord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формат страницы А 4, все поля – 2,0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м, кегль – 14, шрифт –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Times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New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Roman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интервал – 1,5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м. Объем – от 4 до 7 страниц.</w:t>
      </w:r>
    </w:p>
    <w:p w:rsidR="00AF69AF" w:rsidRDefault="00AF69AF" w:rsidP="00AF6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должна иметь следующие элементы:</w:t>
      </w:r>
    </w:p>
    <w:p w:rsidR="00AF69AF" w:rsidRDefault="00A86675" w:rsidP="00A8667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статьи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(жирным шрифтом);</w:t>
      </w:r>
    </w:p>
    <w:p w:rsidR="00A86675" w:rsidRPr="00A86675" w:rsidRDefault="00AF69AF" w:rsidP="00A8667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И.О. Фамилия авторов</w:t>
      </w:r>
      <w:r w:rsid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86675" w:rsidRP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(жирным шрифтом)</w:t>
      </w:r>
      <w:r w:rsid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F69AF" w:rsidRPr="00A86675" w:rsidRDefault="00AF69AF" w:rsidP="0097022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учебы</w:t>
      </w:r>
      <w:r w:rsid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полное название</w:t>
      </w:r>
      <w:r w:rsid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вуза/организации (жирным шрифтом);</w:t>
      </w:r>
      <w:r w:rsidRP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86675" w:rsidRPr="00A86675" w:rsidRDefault="00AF69AF" w:rsidP="00313A4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Аннотация статьи</w:t>
      </w:r>
      <w:r w:rsidRP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(объем</w:t>
      </w:r>
      <w:r w:rsid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аннотации от 100 до 250 слов); </w:t>
      </w:r>
    </w:p>
    <w:p w:rsidR="00AF69AF" w:rsidRPr="00A86675" w:rsidRDefault="00AF69AF" w:rsidP="00313A4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Ключевые слова и словосочетания</w:t>
      </w:r>
      <w:r w:rsid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10); </w:t>
      </w:r>
    </w:p>
    <w:p w:rsidR="00AF69AF" w:rsidRDefault="00AF69AF" w:rsidP="00AF69A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статьи</w:t>
      </w:r>
      <w:r w:rsidR="00A866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9AF" w:rsidRDefault="00AF69AF" w:rsidP="00AF69A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86675" w:rsidRDefault="00A86675" w:rsidP="00AF69AF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69AF" w:rsidRPr="00A86675" w:rsidRDefault="00AF69AF" w:rsidP="00A86675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тексте статьи не используются «жирный» шрифт и подчеркивания, допускается курсив.</w:t>
      </w:r>
    </w:p>
    <w:p w:rsidR="00AF69AF" w:rsidRDefault="00AF69AF" w:rsidP="00AF6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тексте </w:t>
      </w:r>
      <w:r w:rsidRP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ссылки на литературные источники приводятся в квадратных скобках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A8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[1]). Они расставляются в порядке их упоминания в тексте. Источники в списке литературы также не по алфавиту, а в порядке упоминания в тексте.</w:t>
      </w:r>
    </w:p>
    <w:p w:rsidR="00977711" w:rsidRDefault="00977711" w:rsidP="00AF6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7711" w:rsidRDefault="00977711" w:rsidP="00AF69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Образец оформления статьи</w:t>
      </w:r>
      <w:r>
        <w:rPr>
          <w:rFonts w:ascii="Times New Roman" w:eastAsia="Calibri" w:hAnsi="Times New Roman"/>
          <w:sz w:val="24"/>
          <w:szCs w:val="24"/>
        </w:rPr>
        <w:t xml:space="preserve"> вынесен в приложение (в конце этого документа).</w:t>
      </w:r>
    </w:p>
    <w:p w:rsidR="00977711" w:rsidRPr="00977711" w:rsidRDefault="00977711" w:rsidP="0097771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AF69AF" w:rsidRDefault="00AF69AF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77711" w:rsidRPr="00977711" w:rsidRDefault="00977711" w:rsidP="00977711">
      <w:pPr>
        <w:widowControl w:val="0"/>
        <w:wordWrap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7771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Приложение</w:t>
      </w:r>
    </w:p>
    <w:p w:rsidR="00977711" w:rsidRPr="00977711" w:rsidRDefault="00977711" w:rsidP="0097771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977711" w:rsidRPr="00977711" w:rsidRDefault="00977711" w:rsidP="0097771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771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Образец оформления статьи</w:t>
      </w:r>
      <w:r w:rsidRPr="0097771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</w:r>
    </w:p>
    <w:p w:rsidR="00977711" w:rsidRPr="00977711" w:rsidRDefault="00977711" w:rsidP="0097771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</w:pPr>
      <w:r w:rsidRPr="0097771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УДК 314</w:t>
      </w:r>
    </w:p>
    <w:p w:rsidR="00977711" w:rsidRPr="00977711" w:rsidRDefault="00977711" w:rsidP="0097771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</w:pPr>
    </w:p>
    <w:p w:rsidR="00977711" w:rsidRPr="00977711" w:rsidRDefault="00977711" w:rsidP="009777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7711">
        <w:rPr>
          <w:rFonts w:ascii="Times New Roman" w:hAnsi="Times New Roman"/>
          <w:b/>
          <w:sz w:val="28"/>
          <w:szCs w:val="28"/>
        </w:rPr>
        <w:t>ТЕЛЕМЕДИЦИНА И РАБОТА ВРАЧА В УСЛОВИЯХ СОВРЕМЕННОЙ ЦИФРОВИЗАЦИИ ЗДРАВООХРАНЕНИЯ</w:t>
      </w:r>
    </w:p>
    <w:p w:rsidR="00977711" w:rsidRPr="00977711" w:rsidRDefault="00977711" w:rsidP="0097771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77711" w:rsidRPr="00977711" w:rsidRDefault="00977711" w:rsidP="0097771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77711">
        <w:rPr>
          <w:rFonts w:ascii="Times New Roman" w:hAnsi="Times New Roman"/>
          <w:b/>
          <w:i/>
          <w:sz w:val="28"/>
          <w:szCs w:val="28"/>
        </w:rPr>
        <w:t>И.И. Иванов</w:t>
      </w:r>
    </w:p>
    <w:p w:rsidR="00977711" w:rsidRPr="00977711" w:rsidRDefault="00977711" w:rsidP="0097771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77711">
        <w:rPr>
          <w:rFonts w:ascii="Times New Roman" w:hAnsi="Times New Roman"/>
          <w:sz w:val="28"/>
          <w:szCs w:val="28"/>
        </w:rPr>
        <w:t>Название вуза</w:t>
      </w:r>
    </w:p>
    <w:p w:rsidR="00977711" w:rsidRPr="00977711" w:rsidRDefault="00977711" w:rsidP="009777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7711" w:rsidRPr="00977711" w:rsidRDefault="00977711" w:rsidP="0097771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7711">
        <w:rPr>
          <w:rFonts w:ascii="Times New Roman" w:hAnsi="Times New Roman"/>
          <w:sz w:val="24"/>
          <w:szCs w:val="24"/>
        </w:rPr>
        <w:t>Влияние цифровизации в телемедицине рассматривается как инновационный подход к оказанию медицинских услуг. Выделяются такие аспекты, как: технологические возможности взаимодействия между врачами и пациентами; изменения во взаимодействии врачей разных возрастных групп и важность адаптации к новым технологиям для повышения доступности и качества медицинского обслуживания; способы обучения телемедицине в медицинских учреждениях; развитие законодательной базы, регулирующей телемедицину; некоторые ограничения и проблемы, связанные с использованием данной технологии.</w:t>
      </w:r>
    </w:p>
    <w:p w:rsidR="00977711" w:rsidRPr="00977711" w:rsidRDefault="00977711" w:rsidP="0097771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shd w:val="clear" w:color="auto" w:fill="FFFFFF"/>
          <w:lang w:eastAsia="ru-RU"/>
        </w:rPr>
      </w:pPr>
      <w:r w:rsidRPr="009777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Ключевые слова: </w:t>
      </w:r>
      <w:r w:rsidRPr="00977711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телемедицина, цифровизация, онлайн консультирование, </w:t>
      </w:r>
      <w:r w:rsidRPr="00977711">
        <w:rPr>
          <w:rFonts w:ascii="Times New Roman" w:eastAsia="Times New Roman" w:hAnsi="Times New Roman"/>
          <w:color w:val="111111"/>
          <w:sz w:val="24"/>
          <w:szCs w:val="24"/>
          <w:shd w:val="clear" w:color="auto" w:fill="FFFFFF"/>
          <w:lang w:eastAsia="ru-RU"/>
        </w:rPr>
        <w:t xml:space="preserve">пандемия </w:t>
      </w:r>
      <w:r w:rsidRPr="00977711">
        <w:rPr>
          <w:rFonts w:ascii="Times New Roman" w:eastAsia="Times New Roman" w:hAnsi="Times New Roman"/>
          <w:color w:val="111111"/>
          <w:sz w:val="24"/>
          <w:szCs w:val="24"/>
          <w:shd w:val="clear" w:color="auto" w:fill="FFFFFF"/>
          <w:lang w:val="en-US" w:eastAsia="ru-RU"/>
        </w:rPr>
        <w:t>COVID</w:t>
      </w:r>
      <w:r w:rsidRPr="00977711">
        <w:rPr>
          <w:rFonts w:ascii="Times New Roman" w:eastAsia="Times New Roman" w:hAnsi="Times New Roman"/>
          <w:color w:val="111111"/>
          <w:sz w:val="24"/>
          <w:szCs w:val="24"/>
          <w:shd w:val="clear" w:color="auto" w:fill="FFFFFF"/>
          <w:lang w:eastAsia="ru-RU"/>
        </w:rPr>
        <w:t>-19, курсы для врачей по телемедицине, законодательная база телемедицины в России.</w:t>
      </w:r>
    </w:p>
    <w:p w:rsidR="00977711" w:rsidRPr="00977711" w:rsidRDefault="00977711" w:rsidP="00977711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7711" w:rsidRPr="00977711" w:rsidRDefault="00977711" w:rsidP="0097771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7771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статистике, возраст врачей, работающих в телемедицинских сервисах, варьируется от 25 до 65 лет. По данным Росстата, около 40% врачей, участвующих в телемедицинских консультациях, находятся в возрасте от 30 до 45 лет </w:t>
      </w:r>
      <w:r w:rsidRPr="00977711">
        <w:rPr>
          <w:rFonts w:ascii="Times New Roman" w:hAnsi="Times New Roman"/>
          <w:spacing w:val="-3"/>
          <w:sz w:val="28"/>
          <w:szCs w:val="28"/>
        </w:rPr>
        <w:t>[1]</w:t>
      </w:r>
      <w:r w:rsidRPr="0097771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77711" w:rsidRPr="00977711" w:rsidRDefault="00977711" w:rsidP="00977711">
      <w:pPr>
        <w:spacing w:after="0"/>
        <w:ind w:firstLine="708"/>
        <w:jc w:val="both"/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</w:pPr>
      <w:r w:rsidRPr="0097771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Они понимают важность доступности медицинских услуг и стремятся адаптироваться к новым условиям.</w:t>
      </w:r>
      <w:r w:rsidRPr="00977711"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 xml:space="preserve"> По данным опроса, проведенного среди врачей в США, 60% специалистов старше 50 лет испытывали трудности с использованием телемедицины, тогда как среди врачей младше 40 лет этот показатель составил всего 25% </w:t>
      </w:r>
      <w:r w:rsidRPr="00977711">
        <w:rPr>
          <w:rFonts w:ascii="Times New Roman" w:hAnsi="Times New Roman"/>
          <w:spacing w:val="-3"/>
          <w:sz w:val="28"/>
          <w:szCs w:val="28"/>
        </w:rPr>
        <w:t>[2]</w:t>
      </w:r>
      <w:r w:rsidRPr="00977711"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977711" w:rsidRPr="00977711" w:rsidRDefault="00977711" w:rsidP="00977711">
      <w:pPr>
        <w:spacing w:after="0"/>
        <w:jc w:val="center"/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977711" w:rsidRPr="00977711" w:rsidRDefault="00977711" w:rsidP="00977711">
      <w:pPr>
        <w:shd w:val="clear" w:color="auto" w:fill="FFFFFF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977711">
        <w:rPr>
          <w:rFonts w:ascii="Times New Roman" w:hAnsi="Times New Roman"/>
          <w:i/>
          <w:sz w:val="28"/>
          <w:szCs w:val="28"/>
        </w:rPr>
        <w:t>Список литературы</w:t>
      </w:r>
    </w:p>
    <w:p w:rsidR="00977711" w:rsidRPr="00977711" w:rsidRDefault="00977711" w:rsidP="0097771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11">
        <w:rPr>
          <w:rFonts w:ascii="Times New Roman" w:hAnsi="Times New Roman"/>
          <w:sz w:val="24"/>
          <w:szCs w:val="24"/>
        </w:rPr>
        <w:t xml:space="preserve">Реестр областей и видов профессиональной деятельности // Профессиональные стандарты URL: </w:t>
      </w:r>
      <w:hyperlink r:id="rId10" w:history="1">
        <w:r w:rsidRPr="00977711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https://profstandart.rosmintrud.ru/obshchiy-informatsionnyy-blok/natsionalnyy-reestr-professionalnykh-standartov/reestr-oblastey-i-vidov-professionalnoy-deyatelnosti/?SECTION_ID=799</w:t>
        </w:r>
      </w:hyperlink>
      <w:r w:rsidRPr="00977711">
        <w:rPr>
          <w:rFonts w:ascii="Times New Roman" w:hAnsi="Times New Roman"/>
          <w:sz w:val="24"/>
          <w:szCs w:val="24"/>
        </w:rPr>
        <w:t xml:space="preserve"> (дата обращения: 12.12.2024)</w:t>
      </w:r>
    </w:p>
    <w:p w:rsidR="00977711" w:rsidRPr="00977711" w:rsidRDefault="00977711" w:rsidP="0097771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711">
        <w:rPr>
          <w:rFonts w:ascii="Times New Roman" w:hAnsi="Times New Roman"/>
          <w:sz w:val="24"/>
          <w:szCs w:val="24"/>
        </w:rPr>
        <w:t>Демкина А. Е., Беззубцева М. В., Самусь И. В., Петровская Т. П., Быстрова О. В., Юлдашева А. Д. и др. Отношение медицинских работников к телемедицинским технологиям. Многоцентровое мониторинговое исследование // Российский журнал телемедицины и электронного здравоохранения. — 2023. — Т. 9, № 2. — С. 16–28. — DOI:10.29188/2712-9217-2023-9-2-16-28.</w:t>
      </w:r>
    </w:p>
    <w:p w:rsidR="00563F62" w:rsidRPr="001B5046" w:rsidRDefault="00563F62" w:rsidP="001B504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563F62" w:rsidRPr="001B50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35A" w:rsidRDefault="00A7735A">
      <w:pPr>
        <w:spacing w:line="240" w:lineRule="auto"/>
      </w:pPr>
      <w:r>
        <w:separator/>
      </w:r>
    </w:p>
  </w:endnote>
  <w:endnote w:type="continuationSeparator" w:id="0">
    <w:p w:rsidR="00A7735A" w:rsidRDefault="00A77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35A" w:rsidRDefault="00A7735A">
      <w:pPr>
        <w:spacing w:after="0"/>
      </w:pPr>
      <w:r>
        <w:separator/>
      </w:r>
    </w:p>
  </w:footnote>
  <w:footnote w:type="continuationSeparator" w:id="0">
    <w:p w:rsidR="00A7735A" w:rsidRDefault="00A773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D4A"/>
    <w:multiLevelType w:val="multilevel"/>
    <w:tmpl w:val="03824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0C51"/>
    <w:multiLevelType w:val="multilevel"/>
    <w:tmpl w:val="0AF50C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C7E1D"/>
    <w:multiLevelType w:val="multilevel"/>
    <w:tmpl w:val="443C7E1D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66"/>
    <w:rsid w:val="000D03F4"/>
    <w:rsid w:val="000F7FA6"/>
    <w:rsid w:val="001B3344"/>
    <w:rsid w:val="001B5046"/>
    <w:rsid w:val="001C6145"/>
    <w:rsid w:val="00285AFF"/>
    <w:rsid w:val="002B3033"/>
    <w:rsid w:val="002B642C"/>
    <w:rsid w:val="00343156"/>
    <w:rsid w:val="00563F62"/>
    <w:rsid w:val="006108A7"/>
    <w:rsid w:val="00634B01"/>
    <w:rsid w:val="006D45AE"/>
    <w:rsid w:val="008107E9"/>
    <w:rsid w:val="008D548E"/>
    <w:rsid w:val="008D6C21"/>
    <w:rsid w:val="00977711"/>
    <w:rsid w:val="009C08F7"/>
    <w:rsid w:val="00A14681"/>
    <w:rsid w:val="00A4133D"/>
    <w:rsid w:val="00A7735A"/>
    <w:rsid w:val="00A86675"/>
    <w:rsid w:val="00AA3366"/>
    <w:rsid w:val="00AF69AF"/>
    <w:rsid w:val="00B674BB"/>
    <w:rsid w:val="00B84E58"/>
    <w:rsid w:val="00CB6D40"/>
    <w:rsid w:val="00F43299"/>
    <w:rsid w:val="14324730"/>
    <w:rsid w:val="198B4639"/>
    <w:rsid w:val="27780AD8"/>
    <w:rsid w:val="2CAA3572"/>
    <w:rsid w:val="2F0D2540"/>
    <w:rsid w:val="2FD47D11"/>
    <w:rsid w:val="385C5D6E"/>
    <w:rsid w:val="3C0B7B0F"/>
    <w:rsid w:val="3D101CE4"/>
    <w:rsid w:val="53785D1F"/>
    <w:rsid w:val="579447BF"/>
    <w:rsid w:val="64677C45"/>
    <w:rsid w:val="6483759B"/>
    <w:rsid w:val="7A1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EE7FC5"/>
  <w15:docId w15:val="{B4D9DA00-327F-4EED-8F96-B0CF4CD1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331d0c49af4720ade7c12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fstandart.rosmintrud.ru/obshchiy-informatsionnyy-blok/natsionalnyy-reestr-professionalnykh-standartov/reestr-oblastey-i-vidov-professionalnoy-deyatelnosti/?SECTION_ID=79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@fsn.u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Шалютина Надежда Владимировна</dc:creator>
  <cp:lastModifiedBy>Шалютина Надежда Владимировна</cp:lastModifiedBy>
  <cp:revision>6</cp:revision>
  <cp:lastPrinted>2026-02-10T07:49:00Z</cp:lastPrinted>
  <dcterms:created xsi:type="dcterms:W3CDTF">2026-02-10T08:17:00Z</dcterms:created>
  <dcterms:modified xsi:type="dcterms:W3CDTF">2026-02-17T07:27:00Z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B7DB117BE9FF476981B540A2081BA716_13</vt:lpwstr>
  </property>
</Properties>
</file>